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контактный телефон: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asciiTheme="minorHAnsi" w:hAnsiTheme="minorHAnsi" w:eastAsiaTheme="minorHAnsi" w:cstheme="minorBidi"/>
          <w:i/>
          <w:iCs/>
          <w:color w:val="000000"/>
          <w:sz w:val="24"/>
          <w:szCs w:val="24"/>
        </w:rPr>
        <w:t>Джалобаев Артем Вактахович</w:t>
      </w:r>
      <w:r>
        <w:rPr>
          <w:rFonts w:hAnsi="Times New Roman" w:cs="Times New Roman"/>
          <w:color w:val="000000"/>
          <w:sz w:val="24"/>
          <w:szCs w:val="24"/>
        </w:rPr>
        <w:t xml:space="preserve">, даю согласие на обучение моего ребенка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учащегося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-го класса, в соответствии с федеральным государственным образовательным стандартом основного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Подтверждаю, что ознакомлена с федеральными нормативными актами и документами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образовательную деятельность школы, а также с моими правами 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i/>
                <w:iCs/>
                <w:color w:val="000000"/>
                <w:sz w:val="24"/>
                <w:szCs w:val="24"/>
              </w:rPr>
              <w:t>А.В. Джалобаев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89202314c514f9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